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--------------------------------------------------------------------------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CYBERSECURITY AUDIT CHECKLIST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--------------------------------------------------------------------------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ORGANIZATION: ____________________                DATE: ____________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AUDITOR: _________________                DEPARTMENT: 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[ ] I. GOVERNANCE AND POLICY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   [ ] A. Documented cybersecurity policy present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  [ ] B. Policy aligns with industry standards and best practices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  [ ] C. Regular cybersecurity awareness training for employees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   [ ] D. Incident response plan established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   [ ] E. Regular policy reviews and updates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[ ] II. PHYSICAL SECURITY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   [ ] A. Access control systems in place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   [ ] B. Surveillance systems in operation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   [ ] C. Documented procedures for handling sensitive information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   [ ] D. Secure disposal protocols for sensitive documents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   [ ] E. Equipment inventory and tracking mechanism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[ ] III. NETWORK SECURITY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   [ ] A. Firewalls implemented and regularly updated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   [ ] B. Intrusion detection/prevention systems in use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   [ ] C. Secure configuration for all network devices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   [ ] D. Regular network vulnerability assessments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   [ ] E. Wireless network secured and encrypted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[ ] IV. SYSTEMS AND DATA SECURITY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   [ ] A. Regular system and data backups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   [ ] B. Data encryption at rest and in transit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   [ ] C. Regular updates and patches for all systems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   [ ] D. Antivirus and anti-malware solutions in place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    [ ] E. Data loss prevention strategies implemented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[ ] V. ACCESS CONTROL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    [ ] A. Strong password policies enforced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    [ ] B. Two-factor or multi-factor authentication in place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    [ ] C. Least privilege access policies enforced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    [ ] D. Regular audits of user access and privileges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    [ ] E. Account lockout policies for repeated login failures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[ ] VI. THIRD-PARTY SECURITY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    [ ] A. Vendor security policies reviewed and approved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    [ ] B. Third-party data access is controlled and audited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    [ ] C. Contracts include necessary security clauses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    [ ] D. Regular security audits of third-party vendors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    [ ] E. Incident response plan includes third-party breaches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AUDITOR NOTES: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jc w:val="center"/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cyberwarzone.com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cyberwarzo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